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bookmarkStart w:id="0" w:name="_GoBack"/>
      <w:bookmarkEnd w:id="0"/>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6E0D4E16"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A669BA">
        <w:rPr>
          <w:rFonts w:ascii="ＭＳ 明朝" w:hAnsi="ＭＳ 明朝" w:cs="ＭＳ 明朝" w:hint="eastAsia"/>
          <w:spacing w:val="1"/>
          <w:kern w:val="0"/>
          <w:szCs w:val="21"/>
        </w:rPr>
        <w:t>令和３</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4279B49D"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A669BA">
        <w:rPr>
          <w:rFonts w:ascii="ＭＳ 明朝" w:hAnsi="ＭＳ 明朝" w:cs="ＭＳ 明朝" w:hint="eastAsia"/>
          <w:spacing w:val="1"/>
          <w:kern w:val="0"/>
          <w:szCs w:val="21"/>
        </w:rPr>
        <w:t>公益財団法人あいち産業振興機構</w:t>
      </w:r>
    </w:p>
    <w:p w14:paraId="4F732710" w14:textId="6726916B" w:rsidR="00413809" w:rsidRPr="005D486C" w:rsidRDefault="00A669BA" w:rsidP="00306B18">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理事長　兼松　啓子　殿</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1F42C9A0" w:rsidR="00413809" w:rsidRDefault="00413809" w:rsidP="00413809">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p>
    <w:p w14:paraId="603DB24D" w14:textId="77777777" w:rsidR="00A669BA" w:rsidRPr="005D486C" w:rsidRDefault="00A669BA" w:rsidP="00413809">
      <w:pPr>
        <w:wordWrap w:val="0"/>
        <w:autoSpaceDE w:val="0"/>
        <w:autoSpaceDN w:val="0"/>
        <w:adjustRightInd w:val="0"/>
        <w:spacing w:line="329" w:lineRule="exact"/>
        <w:rPr>
          <w:rFonts w:cs="ＭＳ 明朝"/>
          <w:kern w:val="0"/>
          <w:szCs w:val="21"/>
        </w:rPr>
      </w:pP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171C2227"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669BA">
        <w:rPr>
          <w:rFonts w:ascii="ＭＳ 明朝" w:hAnsi="ＭＳ 明朝" w:cs="ＭＳ 明朝" w:hint="eastAsia"/>
          <w:spacing w:val="2"/>
          <w:kern w:val="0"/>
          <w:szCs w:val="21"/>
        </w:rPr>
        <w:t>３</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22858275">
                <wp:simplePos x="0" y="0"/>
                <wp:positionH relativeFrom="column">
                  <wp:posOffset>2834005</wp:posOffset>
                </wp:positionH>
                <wp:positionV relativeFrom="paragraph">
                  <wp:posOffset>427355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4769D34" id="グループ化 1" o:spid="_x0000_s1026" style="position:absolute;left:0;text-align:left;margin-left:223.15pt;margin-top:33.6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64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A669BA" w:rsidRPr="005D486C" w14:paraId="1D378E68" w14:textId="77777777" w:rsidTr="00A669BA">
        <w:trPr>
          <w:trHeight w:val="99"/>
        </w:trPr>
        <w:tc>
          <w:tcPr>
            <w:tcW w:w="604" w:type="dxa"/>
            <w:tcBorders>
              <w:top w:val="single" w:sz="4" w:space="0" w:color="auto"/>
              <w:left w:val="single" w:sz="4" w:space="0" w:color="auto"/>
              <w:bottom w:val="single" w:sz="4" w:space="0" w:color="auto"/>
              <w:right w:val="single" w:sz="4" w:space="0" w:color="auto"/>
            </w:tcBorders>
          </w:tcPr>
          <w:p w14:paraId="2CDA2C77" w14:textId="77777777" w:rsidR="00A669BA" w:rsidRPr="005D486C" w:rsidRDefault="00A669BA" w:rsidP="00A669BA">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8E8920B" w14:textId="77777777" w:rsidR="00A669BA" w:rsidRPr="005D486C" w:rsidRDefault="00A669BA" w:rsidP="00A669BA">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A669BA" w:rsidRPr="005D486C" w14:paraId="3883394D" w14:textId="77777777" w:rsidTr="00A669BA">
        <w:trPr>
          <w:trHeight w:val="29"/>
        </w:trPr>
        <w:tc>
          <w:tcPr>
            <w:tcW w:w="604" w:type="dxa"/>
            <w:tcBorders>
              <w:top w:val="single" w:sz="4" w:space="0" w:color="auto"/>
              <w:left w:val="single" w:sz="4" w:space="0" w:color="auto"/>
              <w:bottom w:val="single" w:sz="4" w:space="0" w:color="auto"/>
              <w:right w:val="single" w:sz="4" w:space="0" w:color="auto"/>
            </w:tcBorders>
          </w:tcPr>
          <w:p w14:paraId="775F0086" w14:textId="77777777" w:rsidR="00A669BA" w:rsidRPr="005D486C" w:rsidRDefault="00A669BA" w:rsidP="00A669BA">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12A3FF3B" w14:textId="77777777" w:rsidR="00A669BA" w:rsidRPr="005D486C" w:rsidRDefault="00A669BA" w:rsidP="00A669BA">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A669BA" w:rsidRPr="005D486C" w14:paraId="555E7D32" w14:textId="77777777" w:rsidTr="00A669BA">
        <w:trPr>
          <w:trHeight w:val="29"/>
        </w:trPr>
        <w:tc>
          <w:tcPr>
            <w:tcW w:w="4248" w:type="dxa"/>
            <w:gridSpan w:val="2"/>
            <w:tcBorders>
              <w:top w:val="single" w:sz="4" w:space="0" w:color="auto"/>
              <w:left w:val="nil"/>
              <w:bottom w:val="single" w:sz="4" w:space="0" w:color="auto"/>
              <w:right w:val="nil"/>
            </w:tcBorders>
          </w:tcPr>
          <w:p w14:paraId="1D3A01A9" w14:textId="77777777" w:rsidR="00A669BA" w:rsidRPr="005D486C" w:rsidRDefault="00A669BA" w:rsidP="00A669BA">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A669BA" w:rsidRPr="005D486C" w14:paraId="5E9A4B7D" w14:textId="77777777" w:rsidTr="00A669BA">
        <w:trPr>
          <w:trHeight w:val="29"/>
        </w:trPr>
        <w:tc>
          <w:tcPr>
            <w:tcW w:w="604" w:type="dxa"/>
            <w:tcBorders>
              <w:top w:val="single" w:sz="4" w:space="0" w:color="auto"/>
              <w:left w:val="single" w:sz="4" w:space="0" w:color="auto"/>
              <w:bottom w:val="single" w:sz="4" w:space="0" w:color="auto"/>
              <w:right w:val="single" w:sz="4" w:space="0" w:color="auto"/>
            </w:tcBorders>
          </w:tcPr>
          <w:p w14:paraId="24F5C7F9" w14:textId="77777777" w:rsidR="00A669BA" w:rsidRPr="005D486C" w:rsidRDefault="00A669BA" w:rsidP="00A669BA">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4056903" w14:textId="77777777" w:rsidR="00A669BA" w:rsidRPr="005D486C" w:rsidRDefault="00A669BA" w:rsidP="00A669BA">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A669BA" w:rsidRPr="005D486C" w14:paraId="4B70AD3B" w14:textId="77777777" w:rsidTr="00A669BA">
        <w:trPr>
          <w:trHeight w:val="29"/>
        </w:trPr>
        <w:tc>
          <w:tcPr>
            <w:tcW w:w="604" w:type="dxa"/>
            <w:tcBorders>
              <w:top w:val="single" w:sz="4" w:space="0" w:color="auto"/>
              <w:left w:val="single" w:sz="4" w:space="0" w:color="auto"/>
              <w:bottom w:val="single" w:sz="4" w:space="0" w:color="auto"/>
              <w:right w:val="single" w:sz="4" w:space="0" w:color="auto"/>
            </w:tcBorders>
          </w:tcPr>
          <w:p w14:paraId="604EEB7A" w14:textId="77777777" w:rsidR="00A669BA" w:rsidRPr="005D486C" w:rsidRDefault="00A669BA" w:rsidP="00A669BA">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EAC84D5" w14:textId="77777777" w:rsidR="00A669BA" w:rsidRPr="005D486C" w:rsidRDefault="00A669BA" w:rsidP="00A669BA">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0B0FE2"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B0FE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B0FE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B0FE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B0FE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0B0FE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0B0FE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0B0FE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B0FE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B0FE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B0FE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B0FE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0B0FE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9350A5C"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F032D"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B0FE2"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0B0FE2"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0B0FE2"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0B0FE2"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0B0D7002"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34B1260C"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514A9133"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6470AA85"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1CDCFA0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51B4B6FD"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62E6F793"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27FE53F0"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6A5A5F13" w:rsidR="00413809" w:rsidRPr="005D486C" w:rsidRDefault="00413809" w:rsidP="0094327C">
            <w:pPr>
              <w:rPr>
                <w:rFonts w:ascii="ＭＳ 明朝" w:hAnsi="ＭＳ 明朝"/>
                <w:szCs w:val="21"/>
              </w:rPr>
            </w:pP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10FD0FA8"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1248E16F"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43B1AD0F"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4481D413"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117159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04C194AD"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018FCD3F"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03D4460B"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1D8EA172" w:rsidR="00413809" w:rsidRPr="005D486C" w:rsidRDefault="00413809" w:rsidP="00413809">
            <w:pPr>
              <w:rPr>
                <w:rFonts w:ascii="ＭＳ 明朝" w:hAnsi="ＭＳ 明朝"/>
                <w:szCs w:val="21"/>
              </w:rPr>
            </w:pP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FC70BFC"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12A5DAC9"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374CA6C0"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3F799B6E"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6509AE89"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333DCDB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2409916"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3CF496C"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574E5993" w:rsidR="00413809" w:rsidRPr="005D486C" w:rsidRDefault="00413809" w:rsidP="0094327C">
            <w:pPr>
              <w:rPr>
                <w:rFonts w:ascii="ＭＳ 明朝" w:hAnsi="ＭＳ 明朝"/>
                <w:szCs w:val="21"/>
              </w:rPr>
            </w:pP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22C7DF89"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1A35F36A"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21281838"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06F9330C"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6BC5311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2F5F0811"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43159E19"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00AB34CF"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1223C0E1" w:rsidR="00413809" w:rsidRPr="005D486C" w:rsidRDefault="00413809" w:rsidP="00413809">
            <w:pPr>
              <w:rPr>
                <w:rFonts w:ascii="ＭＳ 明朝" w:hAnsi="ＭＳ 明朝"/>
                <w:szCs w:val="21"/>
              </w:rPr>
            </w:pP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3905BDD1" w:rsidR="00413809" w:rsidRPr="005D486C" w:rsidRDefault="00413809" w:rsidP="00324EED">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C9C60" w14:textId="77777777" w:rsidR="00D544FE" w:rsidRDefault="00D544FE" w:rsidP="00C77227">
      <w:r>
        <w:separator/>
      </w:r>
    </w:p>
  </w:endnote>
  <w:endnote w:type="continuationSeparator" w:id="0">
    <w:p w14:paraId="60267270" w14:textId="77777777" w:rsidR="00D544FE" w:rsidRDefault="00D544F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68ECF9CE" w:rsidR="00126663" w:rsidRDefault="00126663">
        <w:pPr>
          <w:pStyle w:val="aa"/>
          <w:jc w:val="center"/>
        </w:pPr>
        <w:r>
          <w:fldChar w:fldCharType="begin"/>
        </w:r>
        <w:r>
          <w:instrText>PAGE   \* MERGEFORMAT</w:instrText>
        </w:r>
        <w:r>
          <w:fldChar w:fldCharType="separate"/>
        </w:r>
        <w:r w:rsidR="000B0FE2" w:rsidRPr="000B0FE2">
          <w:rPr>
            <w:noProof/>
            <w:lang w:val="ja-JP"/>
          </w:rPr>
          <w:t>11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5DAC9628" w:rsidR="00126663" w:rsidRDefault="00126663">
        <w:pPr>
          <w:pStyle w:val="aa"/>
          <w:jc w:val="center"/>
        </w:pPr>
        <w:r>
          <w:fldChar w:fldCharType="begin"/>
        </w:r>
        <w:r>
          <w:instrText>PAGE   \* MERGEFORMAT</w:instrText>
        </w:r>
        <w:r>
          <w:fldChar w:fldCharType="separate"/>
        </w:r>
        <w:r w:rsidR="000B0FE2" w:rsidRPr="000B0FE2">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3063" w14:textId="77777777" w:rsidR="00D544FE" w:rsidRDefault="00D544FE" w:rsidP="00C77227">
      <w:r>
        <w:separator/>
      </w:r>
    </w:p>
  </w:footnote>
  <w:footnote w:type="continuationSeparator" w:id="0">
    <w:p w14:paraId="3B4E7B36" w14:textId="77777777" w:rsidR="00D544FE" w:rsidRDefault="00D544FE"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0FE2"/>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6E3"/>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4EED"/>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85B"/>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5D74"/>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669BA"/>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5F"/>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1AA"/>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544FE"/>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415E9-BFE0-4668-881C-C59FE283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8908</Words>
  <Characters>1783</Characters>
  <Application>Microsoft Office Word</Application>
  <DocSecurity>4</DocSecurity>
  <Lines>14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10670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Windows ユーザー</cp:lastModifiedBy>
  <cp:revision>2</cp:revision>
  <cp:lastPrinted>2021-03-02T23:52:00Z</cp:lastPrinted>
  <dcterms:created xsi:type="dcterms:W3CDTF">2021-05-10T04:35:00Z</dcterms:created>
  <dcterms:modified xsi:type="dcterms:W3CDTF">2021-05-10T04:35:00Z</dcterms:modified>
</cp:coreProperties>
</file>